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4A" w:rsidRPr="006A2ECF" w:rsidRDefault="00836C7A" w:rsidP="006D0030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6A2ECF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قائمة المصادر والمراجع</w:t>
      </w:r>
    </w:p>
    <w:p w:rsidR="0030480C" w:rsidRPr="006A2ECF" w:rsidRDefault="0030480C" w:rsidP="006D0030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6A2ECF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المؤلفات باللغة العربية</w:t>
      </w:r>
    </w:p>
    <w:p w:rsidR="00312F36" w:rsidRDefault="00622B58" w:rsidP="006D0030">
      <w:pPr>
        <w:tabs>
          <w:tab w:val="right" w:pos="565"/>
        </w:tabs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60A94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1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312F36" w:rsidRPr="003048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حسين</w:t>
      </w:r>
      <w:r w:rsidR="00F9756B" w:rsidRPr="003048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312F36" w:rsidRPr="003048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طاهري</w:t>
      </w:r>
      <w:r w:rsidR="0030480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: </w:t>
      </w:r>
      <w:r w:rsidR="00903D3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</w:t>
      </w:r>
      <w:r w:rsidR="006A2E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انون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6A2E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والمؤسسات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903D3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دار</w:t>
      </w:r>
      <w:r w:rsidR="006A2E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903D3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الخلدونية ، الطبعة الثانية لسنة 2007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Pr="008F75A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-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C458E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حسين فريجة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شرح القانون الإداري دراسة مقارنة ، ديوان المطبوعات الجامعية ، سنة 2009 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3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Pr="00C272C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خالد سمارة الزعبي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 القرار الإداري بين النظرية والتطبيق، دراسة مقارنة، دار الثقافة (دون سنة نشر ) 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F75C3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- سل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ي</w:t>
      </w:r>
      <w:r w:rsidRPr="00F75C3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مان محمد الطماوي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4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- النظرية العامة في القرارات الإدارية ، دراسة مقارنة ، دار الفكر العربي ، الطبعة السادسة ، سنة 1991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5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- نظرية التعسف قي إستعمال السلطة (الانحراف بالسلطة) دراسة مقارنة،دار الفكر العربي ، الطبعة الثالثة ، 1978 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6</w:t>
      </w:r>
      <w:r w:rsidRPr="008F75A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القضاء الإداري الكتاب الثالث، قضاء التأديب، دار الفكر العربي، القاهرة ،سنة 1995 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7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Pr="00C272C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عادل السعيد أبو الخير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: البوليس الإداري دار الفكر الجامعي ، الإسكندرية ، سنة 2008</w:t>
      </w:r>
    </w:p>
    <w:p w:rsidR="00600758" w:rsidRDefault="00600758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8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- </w:t>
      </w:r>
      <w:r w:rsidR="00207F24" w:rsidRPr="00662A6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عبد العزيز عبد المنعم خليفة</w:t>
      </w:r>
      <w:r w:rsidR="00207F2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43994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أوجه الطعن بإلغاء القرار الإداري</w:t>
      </w:r>
      <w:r w:rsidR="004F659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الفقه وقضاء مجلس الدولة</w:t>
      </w:r>
      <w:r w:rsidR="005437A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دار الفكر الجامعي الاسكندرية سنة 2002</w:t>
      </w:r>
    </w:p>
    <w:p w:rsidR="00600758" w:rsidRDefault="002B4F20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9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00758"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00758" w:rsidRPr="00400C7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عبد الغاني بسيوني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:القضاء الإداري ، منشأة المعارف الإسكندرية سنة 1996 </w:t>
      </w:r>
    </w:p>
    <w:p w:rsidR="00600758" w:rsidRDefault="00600758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0</w:t>
      </w:r>
      <w:r w:rsidRPr="008F75A6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C458E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عبد الفتاح أشرف أبو المجد محمد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 موقف قاضي الإلغاء من سلطة الإدارة في تسبيب القرارات الإدارية ، دراسة مقارنة ، دون دار نشر ، سنة 2005 </w:t>
      </w:r>
    </w:p>
    <w:p w:rsidR="00400F56" w:rsidRDefault="002B4F20" w:rsidP="00600758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>11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-</w:t>
      </w:r>
      <w:r w:rsidR="0060075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عبد القادرعدو</w:t>
      </w:r>
      <w:r w:rsidR="00600758" w:rsidRPr="00C272C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المنازعات الإدارية دار هومة للطباعة والنشر والتوزيع،الجزائر،سنة 2012</w:t>
      </w:r>
    </w:p>
    <w:p w:rsidR="00600758" w:rsidRPr="00400F56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-</w:t>
      </w:r>
      <w:r w:rsidR="00400F56" w:rsidRPr="00400F56">
        <w:rPr>
          <w:rFonts w:ascii="Simplified Arabic" w:hAnsi="Simplified Arabic" w:cs="Simplified Arabic"/>
          <w:b/>
          <w:bCs/>
          <w:sz w:val="32"/>
          <w:szCs w:val="32"/>
          <w:rtl/>
        </w:rPr>
        <w:t>عدنان عمر</w:t>
      </w:r>
      <w:r w:rsidR="00400F56" w:rsidRPr="00400F56">
        <w:rPr>
          <w:rFonts w:ascii="Simplified Arabic" w:hAnsi="Simplified Arabic" w:cs="Simplified Arabic"/>
          <w:sz w:val="32"/>
          <w:szCs w:val="32"/>
          <w:rtl/>
        </w:rPr>
        <w:t xml:space="preserve"> ، إبطال القرارات الإدارية الضارة بالأفراد والموظفين ، الهيئة الفلسطينية المستقلة لحقوق المواطن ، رام الله ،سنة 2001 </w:t>
      </w:r>
    </w:p>
    <w:p w:rsidR="00600758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3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600758" w:rsidRPr="003814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عمار بوضياف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 القرار الإداري دراسة تشريعية قضائية فقهية، جسور للنشر والتوزيع ، الجزائر ،الطبعة الأولى ، سنة 2007 </w:t>
      </w:r>
    </w:p>
    <w:p w:rsidR="00701CF8" w:rsidRDefault="002715D0" w:rsidP="006D003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Pr="00400C7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عمار عوابدي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 </w:t>
      </w:r>
    </w:p>
    <w:p w:rsidR="002715D0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4</w:t>
      </w:r>
      <w:r w:rsidR="00C376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2715D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القانون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2715D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ديوان المطبوعات الجامعية</w:t>
      </w:r>
      <w:r w:rsidR="00D9758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الجزء الثاني ، الطبعة الخامسة ،سنة 2005 </w:t>
      </w:r>
    </w:p>
    <w:p w:rsidR="008F75A6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5</w:t>
      </w:r>
      <w:r w:rsidR="00C3766C"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r w:rsidR="00C376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النظرية العامة للمنازعات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C376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النظام القضائي الجزائري ، الجزء الثاني ، الطبعة الخامسة ،ديوان المطبوعات الجامعية</w:t>
      </w:r>
      <w:r w:rsidR="009F62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، دون سنة نشر</w:t>
      </w:r>
    </w:p>
    <w:p w:rsidR="009F625C" w:rsidRDefault="008F75A6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75A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EA16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6</w:t>
      </w:r>
      <w:r w:rsidR="009F625C" w:rsidRPr="008F75A6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–</w:t>
      </w:r>
      <w:r w:rsidR="009F62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نظرية القرارات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9F62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بين علم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9F62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العامة والقانون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400C7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600758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7</w:t>
      </w:r>
      <w:r w:rsidR="00600758" w:rsidRPr="0026166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- عمور سلامي : 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الوجيز في قانون المنازعات ،نسخة منقحة ومعدلة طبقا لإحكام قانون 08-09 المتضمن قانون الإجراءات المدنية والإدارية ، دون دار نشر، سنة 2008-2009</w:t>
      </w:r>
    </w:p>
    <w:p w:rsidR="004652B1" w:rsidRDefault="00C458EE" w:rsidP="006D003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386A6E" w:rsidRPr="00B33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لحسين بن الشيخ آث ملويا</w:t>
      </w:r>
      <w:r w:rsidR="00386A6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</w:p>
    <w:p w:rsidR="00600758" w:rsidRDefault="00BA5358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BA535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EA16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8</w:t>
      </w:r>
      <w:r w:rsidR="004652B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10060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دروس </w:t>
      </w:r>
      <w:r w:rsidR="00386A6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 الم</w:t>
      </w:r>
      <w:r w:rsidR="006A2E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نازعات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6A2E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وسائل المشروعية</w:t>
      </w:r>
      <w:r w:rsidR="00386A6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دار هومة للطباعة والنشر والتوزيع</w:t>
      </w:r>
      <w:r w:rsidR="00B3365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سنة 2000</w:t>
      </w:r>
    </w:p>
    <w:p w:rsidR="00DB53C0" w:rsidRDefault="002B4F20" w:rsidP="00EA1697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19</w:t>
      </w:r>
      <w:r w:rsidR="00DB53C0">
        <w:rPr>
          <w:rFonts w:ascii="Simplified Arabic" w:hAnsi="Simplified Arabic" w:cs="Simplified Arabic" w:hint="cs"/>
          <w:sz w:val="32"/>
          <w:szCs w:val="32"/>
          <w:rtl/>
          <w:lang w:bidi="ar-DZ"/>
        </w:rPr>
        <w:t>- بحوث في القانون ، دار هومة ،سنة 2000</w:t>
      </w:r>
    </w:p>
    <w:p w:rsidR="009A7720" w:rsidRPr="009A7720" w:rsidRDefault="009A7720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9A7720">
        <w:rPr>
          <w:rFonts w:ascii="Simplified Arabic" w:hAnsi="Simplified Arabic" w:hint="cs"/>
          <w:b/>
          <w:bCs/>
          <w:sz w:val="32"/>
          <w:szCs w:val="32"/>
          <w:rtl/>
        </w:rPr>
        <w:t>2</w:t>
      </w:r>
      <w:r w:rsidR="002B4F20">
        <w:rPr>
          <w:rFonts w:ascii="Simplified Arabic" w:hAnsi="Simplified Arabic" w:hint="cs"/>
          <w:b/>
          <w:bCs/>
          <w:sz w:val="32"/>
          <w:szCs w:val="32"/>
          <w:rtl/>
        </w:rPr>
        <w:t>0</w:t>
      </w:r>
      <w:r>
        <w:rPr>
          <w:rFonts w:ascii="Simplified Arabic" w:hAnsi="Simplified Arabic" w:hint="cs"/>
          <w:sz w:val="32"/>
          <w:szCs w:val="32"/>
          <w:rtl/>
        </w:rPr>
        <w:t xml:space="preserve">- </w:t>
      </w:r>
      <w:r w:rsidRPr="009A7720">
        <w:rPr>
          <w:rFonts w:ascii="Simplified Arabic" w:hAnsi="Simplified Arabic"/>
          <w:sz w:val="32"/>
          <w:szCs w:val="32"/>
          <w:rtl/>
        </w:rPr>
        <w:t>مبادئ الإثبات في المنازعات</w:t>
      </w:r>
      <w:r w:rsidRPr="009A7720">
        <w:rPr>
          <w:rFonts w:ascii="Simplified Arabic" w:hAnsi="Simplified Arabic" w:hint="cs"/>
          <w:sz w:val="32"/>
          <w:szCs w:val="32"/>
          <w:rtl/>
        </w:rPr>
        <w:t xml:space="preserve"> </w:t>
      </w:r>
      <w:r w:rsidRPr="009A7720">
        <w:rPr>
          <w:rFonts w:ascii="Simplified Arabic" w:hAnsi="Simplified Arabic"/>
          <w:sz w:val="32"/>
          <w:szCs w:val="32"/>
          <w:rtl/>
        </w:rPr>
        <w:t>الإدارية، دار هومة</w:t>
      </w:r>
      <w:r w:rsidRPr="009A7720">
        <w:rPr>
          <w:rFonts w:ascii="Simplified Arabic" w:hAnsi="Simplified Arabic" w:hint="cs"/>
          <w:sz w:val="32"/>
          <w:szCs w:val="32"/>
          <w:rtl/>
        </w:rPr>
        <w:t xml:space="preserve"> </w:t>
      </w:r>
      <w:r w:rsidRPr="009A7720">
        <w:rPr>
          <w:rFonts w:ascii="Simplified Arabic" w:hAnsi="Simplified Arabic"/>
          <w:sz w:val="32"/>
          <w:szCs w:val="32"/>
          <w:rtl/>
        </w:rPr>
        <w:t>للطباعة والنشر والتوزيع ،الجزائر ، سنة 2005</w:t>
      </w:r>
    </w:p>
    <w:p w:rsidR="00600758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600758" w:rsidRPr="003814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ماجد راغب الحلو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 القضاء الإداري ، دار الفكر العربي ، دون سنة نشر</w:t>
      </w:r>
    </w:p>
    <w:p w:rsidR="00600758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>2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600758" w:rsidRPr="001F408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مازن ليلو راضي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 الوسيط في القانون الإداري ، المؤسسة الحديثة للكتاب ، لبنان ، الطبعة الأولى ، سنة 2013</w:t>
      </w:r>
    </w:p>
    <w:p w:rsidR="00600758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3</w:t>
      </w:r>
      <w:r w:rsidR="00C96C36">
        <w:rPr>
          <w:rFonts w:ascii="Simplified Arabic" w:hAnsi="Simplified Arabic" w:cs="Simplified Arabic"/>
          <w:sz w:val="32"/>
          <w:szCs w:val="32"/>
          <w:rtl/>
          <w:lang w:bidi="ar-DZ"/>
        </w:rPr>
        <w:t>–</w:t>
      </w:r>
      <w:r w:rsidR="00E40A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96C36" w:rsidRPr="00662A6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محمد الصغير بعلي</w:t>
      </w:r>
      <w:r w:rsidR="00811457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="008564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القضاء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8564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مجلس الدولة، دار العلوم للنشر والتوزيع </w:t>
      </w:r>
      <w:r w:rsidR="00C96C3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عنابة ، سنة 2004 </w:t>
      </w:r>
    </w:p>
    <w:p w:rsidR="00C96C36" w:rsidRPr="00600758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4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600758" w:rsidRPr="005B32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محمد رفعت عبد الوهاب </w:t>
      </w:r>
      <w:r w:rsidR="0060075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  <w:r w:rsidR="0060075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القضاء الإداري الكتاب الثاني قضاء الإلغاء (أو الإبطال) قضاء التعويض و أوصول الإجراءات ، منشورات الحلبي الحقوقية، الطبعة الأولى ، سنة 2005 </w:t>
      </w:r>
    </w:p>
    <w:p w:rsidR="005274F2" w:rsidRDefault="00EA1697" w:rsidP="002B4F2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2B4F2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5</w:t>
      </w:r>
      <w:r w:rsidR="005274F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- </w:t>
      </w:r>
      <w:r w:rsidR="005274F2" w:rsidRPr="005B32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محمود حلمي :</w:t>
      </w:r>
      <w:r w:rsidR="005274F2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القرار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4B386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دار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B386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الاتحاد العربي للطباعة ،الطبعة </w:t>
      </w:r>
      <w:r w:rsidR="00D466F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الأولى</w:t>
      </w:r>
      <w:r w:rsidR="00BC278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سنة 1980 </w:t>
      </w:r>
    </w:p>
    <w:p w:rsidR="00E51347" w:rsidRDefault="00E51347" w:rsidP="006D0030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lang w:bidi="ar-DZ"/>
        </w:rPr>
      </w:pPr>
      <w:r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المقالات والدراسات</w:t>
      </w:r>
    </w:p>
    <w:p w:rsidR="0082589C" w:rsidRDefault="0082589C" w:rsidP="0082589C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أحميدة أهنية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عيوب القرار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(حالات تجاوز السلطة ) ، مجلة المنتدى القانوني، جامعة بسكرة،  العدد 05 سنة 2008</w:t>
      </w:r>
    </w:p>
    <w:p w:rsidR="0082589C" w:rsidRPr="00AA0B9F" w:rsidRDefault="00AA0B9F" w:rsidP="00AA0B9F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العربي زروق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التطور القضائي لمجلس الدولة الفرنسي في رقابة السلطة التقديرية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للإدارة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ومدى تأثر القضاء الجزائري بها ، مجلة مجلس الدولة الجزائري ، العدد 08 سنة 2006</w:t>
      </w:r>
    </w:p>
    <w:p w:rsidR="00A231B4" w:rsidRDefault="00A231B4" w:rsidP="006D0030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حاحة عبد العال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الرقابة على تناسب القرار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ومحله في دعوى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الإلغاء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مجلة المنتدى القانوني عدد 05 سنة 2000</w:t>
      </w:r>
    </w:p>
    <w:p w:rsidR="00AA0B9F" w:rsidRDefault="00AA0B9F" w:rsidP="00EC247F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AA0B9F">
        <w:rPr>
          <w:rFonts w:ascii="Simplified Arabic" w:hAnsi="Simplified Arabic" w:cs="Simplified Arabic"/>
          <w:b/>
          <w:bCs/>
          <w:sz w:val="32"/>
          <w:szCs w:val="32"/>
          <w:rtl/>
        </w:rPr>
        <w:t>عبد</w:t>
      </w:r>
      <w:r w:rsidRPr="00AA0B9F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sz w:val="32"/>
          <w:szCs w:val="32"/>
          <w:rtl/>
        </w:rPr>
        <w:t>العزیز</w:t>
      </w:r>
      <w:r w:rsidRPr="00AA0B9F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sz w:val="32"/>
          <w:szCs w:val="32"/>
          <w:rtl/>
        </w:rPr>
        <w:t>بن</w:t>
      </w:r>
      <w:r w:rsidRPr="00AA0B9F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sz w:val="32"/>
          <w:szCs w:val="32"/>
          <w:rtl/>
        </w:rPr>
        <w:t>أحمد</w:t>
      </w:r>
      <w:r w:rsidRPr="00AA0B9F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sz w:val="32"/>
          <w:szCs w:val="32"/>
          <w:rtl/>
        </w:rPr>
        <w:t>بن</w:t>
      </w:r>
      <w:r w:rsidRPr="00AA0B9F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sz w:val="32"/>
          <w:szCs w:val="32"/>
          <w:rtl/>
        </w:rPr>
        <w:t>محمّد</w:t>
      </w:r>
      <w:r w:rsidRPr="00AA0B9F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sz w:val="32"/>
          <w:szCs w:val="32"/>
          <w:rtl/>
        </w:rPr>
        <w:t>الصقري</w:t>
      </w:r>
      <w:r w:rsidRPr="00AA0B9F">
        <w:rPr>
          <w:rFonts w:ascii="Simplified Arabic" w:hAnsi="Simplified Arabic" w:cs="Simplified Arabic"/>
          <w:sz w:val="32"/>
          <w:szCs w:val="32"/>
          <w:rtl/>
        </w:rPr>
        <w:t>،</w:t>
      </w:r>
      <w:r w:rsidRPr="00AA0B9F">
        <w:rPr>
          <w:rFonts w:ascii="Simplified Arabic" w:hAnsi="Simplified Arabic" w:cs="Simplified Arabic"/>
          <w:b/>
          <w:bCs/>
          <w:color w:val="008100"/>
          <w:sz w:val="32"/>
          <w:szCs w:val="32"/>
          <w:rtl/>
        </w:rPr>
        <w:t xml:space="preserve"> </w:t>
      </w:r>
      <w:r w:rsidRPr="00AA0B9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</w:rPr>
        <w:t>مشروعیة</w:t>
      </w:r>
      <w:r w:rsidRPr="00AA0B9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</w:rPr>
        <w:t>القرار</w:t>
      </w:r>
      <w:r w:rsidRPr="00AA0B9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</w:rPr>
        <w:t>الإداري(الأصل</w:t>
      </w:r>
      <w:r w:rsidRPr="00AA0B9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</w:rPr>
        <w:t>والاستثناء)</w:t>
      </w:r>
      <w:r w:rsidRPr="00AA0B9F">
        <w:rPr>
          <w:rFonts w:ascii="Simplified Arabic" w:hAnsi="Simplified Arabic" w:cs="Simplified Arabic"/>
          <w:sz w:val="32"/>
          <w:szCs w:val="32"/>
          <w:rtl/>
        </w:rPr>
        <w:t>، محكمة</w:t>
      </w:r>
      <w:r w:rsidRPr="00AA0B9F">
        <w:rPr>
          <w:rFonts w:ascii="Simplified Arabic" w:hAnsi="Simplified Arabic" w:cs="Simplified Arabic"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sz w:val="32"/>
          <w:szCs w:val="32"/>
          <w:rtl/>
        </w:rPr>
        <w:t>القضاء</w:t>
      </w:r>
      <w:r w:rsidRPr="00AA0B9F">
        <w:rPr>
          <w:rFonts w:ascii="Simplified Arabic" w:hAnsi="Simplified Arabic" w:cs="Simplified Arabic"/>
          <w:sz w:val="32"/>
          <w:szCs w:val="32"/>
        </w:rPr>
        <w:t xml:space="preserve"> </w:t>
      </w:r>
      <w:r w:rsidRPr="00AA0B9F">
        <w:rPr>
          <w:rFonts w:ascii="Simplified Arabic" w:hAnsi="Simplified Arabic" w:cs="Simplified Arabic"/>
          <w:sz w:val="32"/>
          <w:szCs w:val="32"/>
          <w:rtl/>
        </w:rPr>
        <w:t>الإداري، یونیو،</w:t>
      </w:r>
      <w:r w:rsidRPr="00AA0B9F">
        <w:rPr>
          <w:rFonts w:ascii="Simplified Arabic" w:hAnsi="Simplified Arabic" w:cs="Simplified Arabic"/>
          <w:sz w:val="32"/>
          <w:szCs w:val="32"/>
        </w:rPr>
        <w:t xml:space="preserve"> 2011 </w:t>
      </w:r>
    </w:p>
    <w:p w:rsidR="00A231B4" w:rsidRDefault="00A231B4" w:rsidP="00A231B4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عامر بن محمد عامر الحجري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الرقابة القضائية على عيب السبب في دعوى مراجعة القرار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محكمة القضاء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،سلطنة عمان سنة 2011 </w:t>
      </w:r>
    </w:p>
    <w:p w:rsidR="00A231B4" w:rsidRDefault="00A231B4" w:rsidP="006D0030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lastRenderedPageBreak/>
        <w:t>عبد الحميد بن علي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الرقابة القضائية على ركن السبب في القرار التأديبي ، مجلة البحوث القانونية والسياسية ، جامعة سعيدة العدد 02 ، سنة 2014</w:t>
      </w:r>
    </w:p>
    <w:p w:rsidR="00A231B4" w:rsidRDefault="00A231B4" w:rsidP="006D0030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عبد الرحيم محمد عبد الله العمودي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، السبب والتسبيب في القرار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في ضؤ أحكام المحكمة الاتحادية العليا ، المحكمة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الإدارية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العليا ،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الإمارات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العربية المتحدة أبو ضبي 2013</w:t>
      </w:r>
    </w:p>
    <w:p w:rsidR="00A231B4" w:rsidRDefault="00A231B4" w:rsidP="006D0030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علي خطار شطناوي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مجلة الشريعة والقانون،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الإمارات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العربية المتحدة ، العدد 13 سنة 2000</w:t>
      </w:r>
    </w:p>
    <w:p w:rsidR="00A231B4" w:rsidRDefault="00A231B4" w:rsidP="006D0030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 w:rsidRPr="0032568E">
        <w:rPr>
          <w:rFonts w:ascii="Simplified Arabic" w:hAnsi="Simplified Arabic" w:cs="Simplified Arabic"/>
          <w:b/>
          <w:bCs/>
          <w:sz w:val="32"/>
          <w:szCs w:val="32"/>
          <w:rtl/>
          <w:lang w:val="fr-FR" w:bidi="ar-DZ"/>
        </w:rPr>
        <w:t>لعلام محمد الهادي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، دور القاضي </w:t>
      </w:r>
      <w:r>
        <w:rPr>
          <w:rFonts w:ascii="Simplified Arabic" w:hAnsi="Simplified Arabic" w:cs="Simplified Arabic" w:hint="cs"/>
          <w:sz w:val="32"/>
          <w:szCs w:val="32"/>
          <w:rtl/>
          <w:lang w:val="fr-FR" w:bidi="ar-DZ"/>
        </w:rPr>
        <w:t>الإداري</w:t>
      </w: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 في رقابة مبدأ تناسب الجزاء التأديبي ، المجلة المصرية للدراسات القانونية والاقتصادية ، العدد 04 سنة 2015</w:t>
      </w:r>
    </w:p>
    <w:p w:rsidR="005E3E9D" w:rsidRDefault="005E3E9D" w:rsidP="005E3E9D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5E3E9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محمود سامي جمال الدين</w:t>
      </w:r>
      <w:r w:rsidRPr="005E3E9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،مجلة الشريعة والقانون ، جامعة </w:t>
      </w:r>
      <w:r w:rsidRPr="005E3E9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الإمارات</w:t>
      </w:r>
      <w:r w:rsidRPr="005E3E9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العربية المتحدة العدد 03 سنة 1989</w:t>
      </w:r>
    </w:p>
    <w:p w:rsidR="005E3E9D" w:rsidRPr="005E3E9D" w:rsidRDefault="005E3E9D" w:rsidP="005E3E9D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5E3E9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مراد بدران </w:t>
      </w:r>
      <w:r w:rsidRPr="005E3E9D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، </w:t>
      </w:r>
      <w:r w:rsidRPr="005E3E9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الطابع التحقيقي للإثبات في المواد الإدارية</w:t>
      </w:r>
      <w:r w:rsidRPr="005E3E9D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،</w:t>
      </w:r>
      <w:r w:rsidRPr="005E3E9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مجلة مجلس الدولة الجزائري العدد 09،  سنة 2009</w:t>
      </w:r>
    </w:p>
    <w:p w:rsidR="00A231B4" w:rsidRPr="005E3E9D" w:rsidRDefault="005E3E9D" w:rsidP="005E3E9D">
      <w:pPr>
        <w:pStyle w:val="Paragraphedeliste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5E3E9D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مصلح الصرايرة</w:t>
      </w:r>
      <w:r w:rsidRPr="005E3E9D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مجلة جامعة دمشق للعلوم الاقتصادية والقانونية المجلد 25 ، العدد 01 ، سنة 2009</w:t>
      </w:r>
    </w:p>
    <w:p w:rsidR="00E51347" w:rsidRDefault="00E51347" w:rsidP="006D0030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الرسائل الجامعية</w:t>
      </w:r>
    </w:p>
    <w:p w:rsidR="00E75AFB" w:rsidRPr="00E75AFB" w:rsidRDefault="002C2884" w:rsidP="00E75AFB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رسائل دكتوراه</w:t>
      </w:r>
    </w:p>
    <w:p w:rsidR="002C2884" w:rsidRPr="00D91D00" w:rsidRDefault="00D91D00" w:rsidP="00D91D00">
      <w:pPr>
        <w:bidi/>
        <w:ind w:left="567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1-</w:t>
      </w:r>
      <w:r w:rsidR="002C2884" w:rsidRPr="00D91D0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هيثم محمد حليم أحمد غازي</w:t>
      </w:r>
      <w:r w:rsidR="002C2884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مجالس التأديب ورقابة المحكمة </w:t>
      </w:r>
      <w:r w:rsidR="002C2884" w:rsidRPr="00D91D0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2C2884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العليا عليه ، رسالة دكتوراه ، جامعة </w:t>
      </w:r>
      <w:r w:rsidR="002C2884" w:rsidRPr="00D91D0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الإسكندرية</w:t>
      </w:r>
      <w:r w:rsidR="002C2884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كلية الحقوق ، سنة 2009</w:t>
      </w:r>
    </w:p>
    <w:p w:rsidR="00D91D00" w:rsidRDefault="00D91D00" w:rsidP="00D91D00">
      <w:pPr>
        <w:bidi/>
        <w:ind w:left="567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2-</w:t>
      </w:r>
      <w:r w:rsidR="00E75AFB" w:rsidRPr="00D91D0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قواسم حاج عيسى غوثي</w:t>
      </w:r>
      <w:r w:rsidR="00E75AFB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مبدأ التناسب في الجزاءات التأديبية والرقابة القضائية </w:t>
      </w:r>
      <w:r w:rsidR="00E75AFB" w:rsidRPr="00D91D0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   </w:t>
      </w:r>
      <w:r w:rsidR="00E75AFB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>عليه ، دراسة مقارنة ، رسالة دكتوراه ، جامعة تلمسان سنة 2011 -2012</w:t>
      </w:r>
      <w:r w:rsidR="007E6BFD" w:rsidRPr="00D91D0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  </w:t>
      </w:r>
      <w:r w:rsidR="007E6BFD" w:rsidRPr="00D91D0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2C2884" w:rsidRPr="00D91D0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 xml:space="preserve">رسائل </w:t>
      </w:r>
    </w:p>
    <w:p w:rsidR="002C2884" w:rsidRPr="00D91D00" w:rsidRDefault="002C2884" w:rsidP="00D91D00">
      <w:pPr>
        <w:bidi/>
        <w:ind w:left="567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lang w:bidi="ar-DZ"/>
        </w:rPr>
      </w:pPr>
      <w:r w:rsidRPr="00D91D0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lastRenderedPageBreak/>
        <w:t>الماجستير</w:t>
      </w:r>
    </w:p>
    <w:p w:rsidR="00E51347" w:rsidRPr="00D91D00" w:rsidRDefault="00D91D00" w:rsidP="00D91D00">
      <w:pPr>
        <w:bidi/>
        <w:ind w:left="567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1-</w:t>
      </w:r>
      <w:r w:rsidR="00E51347" w:rsidRPr="00D91D0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بو </w:t>
      </w:r>
      <w:r w:rsidR="00F00E73" w:rsidRPr="00D91D0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الشعور وفاء</w:t>
      </w:r>
      <w:r w:rsidR="00E51347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سلطات القاضي الإداري في دعوى الإلغاء في الجزائر ، مذكرة ماجستير ، جامعة عنابة ، سنة 2011 </w:t>
      </w:r>
    </w:p>
    <w:p w:rsidR="00E51347" w:rsidRPr="00D91D00" w:rsidRDefault="00D91D00" w:rsidP="00D91D00">
      <w:pPr>
        <w:bidi/>
        <w:ind w:left="567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2-</w:t>
      </w:r>
      <w:r w:rsidR="00E51347" w:rsidRPr="00D91D0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مؤمن مأمون</w:t>
      </w:r>
      <w:r w:rsidR="00E51347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ركن السبب في القرارات </w:t>
      </w:r>
      <w:r w:rsidR="00F00E73" w:rsidRPr="00D91D0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E51347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والرقابة القضائية عليه ، رسالة ماجستير ، جامعة تلمسان سنة 2006 </w:t>
      </w:r>
    </w:p>
    <w:p w:rsidR="00E51347" w:rsidRPr="00D91D00" w:rsidRDefault="00D91D00" w:rsidP="00D91D00">
      <w:pPr>
        <w:bidi/>
        <w:ind w:left="567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3-</w:t>
      </w:r>
      <w:r w:rsidR="00E51347" w:rsidRPr="00D91D00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فتيتي صفاء</w:t>
      </w:r>
      <w:r w:rsidR="00E51347" w:rsidRPr="00D91D0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الرقابة القضائية على مبدأ التناسب في الجزاءات التأديبية ، مذكرة ماجستير جامعة بسكرة ، سنة 2013 </w:t>
      </w:r>
    </w:p>
    <w:p w:rsidR="00E51347" w:rsidRDefault="00E51347" w:rsidP="006D0030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lang w:bidi="ar-DZ"/>
        </w:rPr>
      </w:pPr>
      <w:r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النصوص القانونية</w:t>
      </w:r>
    </w:p>
    <w:p w:rsidR="00E51347" w:rsidRDefault="00E51347" w:rsidP="00CF44CA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1- دستوري 28 </w:t>
      </w:r>
      <w:r w:rsidR="00F00E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نوفمبر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1996 للجمهورية الجزائرية</w:t>
      </w:r>
      <w:r w:rsidR="00CD26F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الديمقراطية الشعبية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المعدل والمتمم في 2002 و2008 والمعدل والمتمم في آخر تعديل </w:t>
      </w:r>
      <w:r w:rsidR="00CD26F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له</w:t>
      </w:r>
      <w:r w:rsidR="00615D1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06/03/</w:t>
      </w:r>
      <w:r w:rsidR="002B16F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615D1F">
        <w:rPr>
          <w:rFonts w:ascii="Simplified Arabic" w:hAnsi="Simplified Arabic" w:cs="Simplified Arabic"/>
          <w:sz w:val="32"/>
          <w:szCs w:val="32"/>
          <w:rtl/>
          <w:lang w:bidi="ar-DZ"/>
        </w:rPr>
        <w:t>2016</w:t>
      </w:r>
      <w:r w:rsidR="002B16F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الصادر بالق</w:t>
      </w:r>
      <w:r w:rsidR="00CF44C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انون رقم 16/01 بالجريدة الرسمية</w:t>
      </w:r>
      <w:r w:rsidR="002B16F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4A68C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رقم</w:t>
      </w:r>
      <w:r w:rsidR="002B16F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14 بتاريخ 07/03/2016</w:t>
      </w:r>
    </w:p>
    <w:p w:rsidR="00E51347" w:rsidRDefault="00E51347" w:rsidP="00D857D5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2-القانون 08-09 </w:t>
      </w:r>
      <w:r w:rsidR="00D857D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المؤرخ في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C31DB">
        <w:rPr>
          <w:rFonts w:ascii="Simplified Arabic" w:hAnsi="Simplified Arabic" w:cs="Simplified Arabic" w:hint="cs"/>
          <w:sz w:val="32"/>
          <w:szCs w:val="32"/>
          <w:rtl/>
          <w:lang w:bidi="ar-DZ"/>
        </w:rPr>
        <w:t>23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/</w:t>
      </w:r>
      <w:r w:rsidR="00EC31DB">
        <w:rPr>
          <w:rFonts w:ascii="Simplified Arabic" w:hAnsi="Simplified Arabic" w:cs="Simplified Arabic" w:hint="cs"/>
          <w:sz w:val="32"/>
          <w:szCs w:val="32"/>
          <w:rtl/>
          <w:lang w:bidi="ar-DZ"/>
        </w:rPr>
        <w:t>04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/2008 المتضمن قانون </w:t>
      </w:r>
      <w:r w:rsidR="00F00E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الإجراءات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المدنية </w:t>
      </w:r>
      <w:r w:rsidR="00F00E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والإدارية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E51347" w:rsidRDefault="00E51347" w:rsidP="006D0030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3-القانون11-10 مؤرخ في 20 رجب عام 1432 الموافق 22 يونيو سنة 2011 يتعلق بالبلدية الصادر بالجريدة </w:t>
      </w:r>
      <w:r w:rsidR="00F00E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الرسمية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رقم 37 بتاريخ 03 يوليو 2011</w:t>
      </w:r>
    </w:p>
    <w:p w:rsidR="00E51347" w:rsidRDefault="00E51347" w:rsidP="002854FE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4-القانون 12-07 المؤرخ في 28 ربيع </w:t>
      </w:r>
      <w:r w:rsidR="00F00E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1433 الموافق 21 فبراير سنة 2012 يتعلق بالولاية ، الصادر بالجريدة الرسمية رقم 12 بتاريخ </w:t>
      </w:r>
      <w:r w:rsidR="002854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29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/</w:t>
      </w:r>
      <w:r w:rsidR="002854FE">
        <w:rPr>
          <w:rFonts w:ascii="Simplified Arabic" w:hAnsi="Simplified Arabic" w:cs="Simplified Arabic" w:hint="cs"/>
          <w:sz w:val="32"/>
          <w:szCs w:val="32"/>
          <w:rtl/>
          <w:lang w:bidi="ar-DZ"/>
        </w:rPr>
        <w:t>02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/2012</w:t>
      </w:r>
    </w:p>
    <w:p w:rsidR="00E51347" w:rsidRDefault="00E51347" w:rsidP="006D0030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>5-</w:t>
      </w:r>
      <w:r w:rsidR="00F00E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الأمر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06-03 المؤرخ في 15 يوليو 2006 المتضمن القانون </w:t>
      </w:r>
      <w:r w:rsidR="00F00E7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الأساسي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العام للوظيفة العمومية ، الصادر بالجريدة الرسمية رقم 46 بتاريخ 16 يوليو 2006</w:t>
      </w:r>
    </w:p>
    <w:p w:rsidR="00D61876" w:rsidRDefault="00D61876" w:rsidP="006D0030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</w:p>
    <w:p w:rsidR="00D61876" w:rsidRDefault="00D61876" w:rsidP="00D61876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</w:p>
    <w:p w:rsidR="00E51347" w:rsidRDefault="00E51347" w:rsidP="00D61876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القرارات القضائية</w:t>
      </w:r>
    </w:p>
    <w:p w:rsidR="00E51347" w:rsidRDefault="00E51347" w:rsidP="006D0030">
      <w:pPr>
        <w:pStyle w:val="Paragraphedeliste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rtl/>
          <w:lang w:val="fr-FR"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 xml:space="preserve">مجلس الدولة(الغرفة الثانية) ، قرار رقم 010502 بتاريخ 20/01/2004 مجلة مجلس الدولة الجزائري العدد05 سنة 2004 </w:t>
      </w:r>
    </w:p>
    <w:p w:rsidR="00E51347" w:rsidRDefault="00E51347" w:rsidP="006D0030">
      <w:pPr>
        <w:pStyle w:val="Paragraphedeliste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lang w:val="fr-FR"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val="fr-FR" w:bidi="ar-DZ"/>
        </w:rPr>
        <w:t>مجلس الدولة(الغرفة الثانية) ، قرار رقم 7462 بتاريخ 25/02/2003 مجلة مجلس الدولة الجزائري ، العدد 05 ، سنة 2004</w:t>
      </w:r>
    </w:p>
    <w:p w:rsidR="00E51347" w:rsidRDefault="00E51347" w:rsidP="006D0030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lang w:bidi="ar-DZ"/>
        </w:rPr>
      </w:pPr>
    </w:p>
    <w:p w:rsidR="004652B1" w:rsidRPr="0030480C" w:rsidRDefault="004652B1" w:rsidP="006D0030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sectPr w:rsidR="004652B1" w:rsidRPr="0030480C" w:rsidSect="000C7468">
      <w:headerReference w:type="default" r:id="rId8"/>
      <w:footerReference w:type="default" r:id="rId9"/>
      <w:pgSz w:w="11906" w:h="16838" w:code="9"/>
      <w:pgMar w:top="1134" w:right="1701" w:bottom="1134" w:left="851" w:header="709" w:footer="709" w:gutter="0"/>
      <w:pgNumType w:start="6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180" w:rsidRDefault="00EB4180" w:rsidP="003B01EB">
      <w:pPr>
        <w:spacing w:after="0" w:line="240" w:lineRule="auto"/>
      </w:pPr>
      <w:r>
        <w:separator/>
      </w:r>
    </w:p>
  </w:endnote>
  <w:endnote w:type="continuationSeparator" w:id="1">
    <w:p w:rsidR="00EB4180" w:rsidRDefault="00EB4180" w:rsidP="003B0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6505"/>
      <w:docPartObj>
        <w:docPartGallery w:val="Page Numbers (Bottom of Page)"/>
        <w:docPartUnique/>
      </w:docPartObj>
    </w:sdtPr>
    <w:sdtContent>
      <w:p w:rsidR="003B01EB" w:rsidRDefault="006C78B1">
        <w:pPr>
          <w:pStyle w:val="Pieddepage"/>
        </w:pPr>
        <w:r w:rsidRPr="006C78B1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1433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14339">
                <w:txbxContent>
                  <w:p w:rsidR="00140625" w:rsidRDefault="006C78B1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D857D5" w:rsidRPr="00D857D5">
                        <w:rPr>
                          <w:noProof/>
                          <w:color w:val="4F81BD" w:themeColor="accent1"/>
                        </w:rPr>
                        <w:t>73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180" w:rsidRDefault="00EB4180" w:rsidP="003B01EB">
      <w:pPr>
        <w:spacing w:after="0" w:line="240" w:lineRule="auto"/>
      </w:pPr>
      <w:r>
        <w:separator/>
      </w:r>
    </w:p>
  </w:footnote>
  <w:footnote w:type="continuationSeparator" w:id="1">
    <w:p w:rsidR="00EB4180" w:rsidRDefault="00EB4180" w:rsidP="003B0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D94C7149F9EB49D1BFD6A4DF8A4A531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645A5" w:rsidRDefault="009645A5" w:rsidP="009645A5">
        <w:pPr>
          <w:pStyle w:val="En-tte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قائمة المصادر والمراجع</w:t>
        </w:r>
      </w:p>
    </w:sdtContent>
  </w:sdt>
  <w:p w:rsidR="009645A5" w:rsidRDefault="009645A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07F5F"/>
    <w:multiLevelType w:val="hybridMultilevel"/>
    <w:tmpl w:val="6A280C36"/>
    <w:lvl w:ilvl="0" w:tplc="926002A8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">
    <w:nsid w:val="335331A6"/>
    <w:multiLevelType w:val="hybridMultilevel"/>
    <w:tmpl w:val="FE3620CC"/>
    <w:lvl w:ilvl="0" w:tplc="0A76A65E">
      <w:start w:val="1"/>
      <w:numFmt w:val="decimal"/>
      <w:lvlText w:val="%1-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7A3B45"/>
    <w:multiLevelType w:val="hybridMultilevel"/>
    <w:tmpl w:val="6A280C36"/>
    <w:lvl w:ilvl="0" w:tplc="926002A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ED70BD"/>
    <w:multiLevelType w:val="hybridMultilevel"/>
    <w:tmpl w:val="6A280C36"/>
    <w:lvl w:ilvl="0" w:tplc="926002A8">
      <w:start w:val="1"/>
      <w:numFmt w:val="decimal"/>
      <w:lvlText w:val="%1-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836C7A"/>
    <w:rsid w:val="00001943"/>
    <w:rsid w:val="00034B4A"/>
    <w:rsid w:val="00060A94"/>
    <w:rsid w:val="000962A1"/>
    <w:rsid w:val="000C7468"/>
    <w:rsid w:val="00100609"/>
    <w:rsid w:val="001159F8"/>
    <w:rsid w:val="00140625"/>
    <w:rsid w:val="001B5F90"/>
    <w:rsid w:val="001E4F40"/>
    <w:rsid w:val="001F408B"/>
    <w:rsid w:val="00207F24"/>
    <w:rsid w:val="00261660"/>
    <w:rsid w:val="002715D0"/>
    <w:rsid w:val="00285199"/>
    <w:rsid w:val="002854FE"/>
    <w:rsid w:val="002904ED"/>
    <w:rsid w:val="002A40EE"/>
    <w:rsid w:val="002B16FE"/>
    <w:rsid w:val="002B4F20"/>
    <w:rsid w:val="002C2884"/>
    <w:rsid w:val="002C70AD"/>
    <w:rsid w:val="0030480C"/>
    <w:rsid w:val="00307814"/>
    <w:rsid w:val="00312F36"/>
    <w:rsid w:val="00321F09"/>
    <w:rsid w:val="0032568E"/>
    <w:rsid w:val="0033475A"/>
    <w:rsid w:val="00343994"/>
    <w:rsid w:val="00381486"/>
    <w:rsid w:val="00386A6E"/>
    <w:rsid w:val="00390BF8"/>
    <w:rsid w:val="003A669E"/>
    <w:rsid w:val="003A6F04"/>
    <w:rsid w:val="003B01EB"/>
    <w:rsid w:val="003B6186"/>
    <w:rsid w:val="003C05B2"/>
    <w:rsid w:val="003F7F38"/>
    <w:rsid w:val="00400C7B"/>
    <w:rsid w:val="00400F56"/>
    <w:rsid w:val="00410A8B"/>
    <w:rsid w:val="004652B1"/>
    <w:rsid w:val="00470A6C"/>
    <w:rsid w:val="00482CAA"/>
    <w:rsid w:val="004A68C1"/>
    <w:rsid w:val="004B3863"/>
    <w:rsid w:val="004F6591"/>
    <w:rsid w:val="00505994"/>
    <w:rsid w:val="005274F2"/>
    <w:rsid w:val="005437AD"/>
    <w:rsid w:val="005442FB"/>
    <w:rsid w:val="005625CC"/>
    <w:rsid w:val="0057071C"/>
    <w:rsid w:val="005A2F2C"/>
    <w:rsid w:val="005B32BE"/>
    <w:rsid w:val="005E3E9D"/>
    <w:rsid w:val="00600758"/>
    <w:rsid w:val="00615D1F"/>
    <w:rsid w:val="00622B58"/>
    <w:rsid w:val="00653429"/>
    <w:rsid w:val="00662A6E"/>
    <w:rsid w:val="006A2ECF"/>
    <w:rsid w:val="006B749B"/>
    <w:rsid w:val="006C78B1"/>
    <w:rsid w:val="006D0030"/>
    <w:rsid w:val="006D1E14"/>
    <w:rsid w:val="006E301B"/>
    <w:rsid w:val="00701CF8"/>
    <w:rsid w:val="007079BC"/>
    <w:rsid w:val="00727177"/>
    <w:rsid w:val="0073697B"/>
    <w:rsid w:val="0076623B"/>
    <w:rsid w:val="007664A1"/>
    <w:rsid w:val="007B3A0B"/>
    <w:rsid w:val="007B520A"/>
    <w:rsid w:val="007E6BFD"/>
    <w:rsid w:val="007F63F1"/>
    <w:rsid w:val="00811457"/>
    <w:rsid w:val="0082589C"/>
    <w:rsid w:val="00836C7A"/>
    <w:rsid w:val="008564E5"/>
    <w:rsid w:val="00867A13"/>
    <w:rsid w:val="008F75A6"/>
    <w:rsid w:val="00903666"/>
    <w:rsid w:val="00903D37"/>
    <w:rsid w:val="00904322"/>
    <w:rsid w:val="00940A1A"/>
    <w:rsid w:val="009645A5"/>
    <w:rsid w:val="009A7720"/>
    <w:rsid w:val="009B3C71"/>
    <w:rsid w:val="009B4B8C"/>
    <w:rsid w:val="009B62F4"/>
    <w:rsid w:val="009F625C"/>
    <w:rsid w:val="00A04966"/>
    <w:rsid w:val="00A13468"/>
    <w:rsid w:val="00A231B4"/>
    <w:rsid w:val="00A51DF8"/>
    <w:rsid w:val="00A840F2"/>
    <w:rsid w:val="00AA0B9F"/>
    <w:rsid w:val="00AC0E96"/>
    <w:rsid w:val="00B03647"/>
    <w:rsid w:val="00B33657"/>
    <w:rsid w:val="00B42DB5"/>
    <w:rsid w:val="00B81204"/>
    <w:rsid w:val="00B8263C"/>
    <w:rsid w:val="00BA5358"/>
    <w:rsid w:val="00BC278A"/>
    <w:rsid w:val="00C272C6"/>
    <w:rsid w:val="00C3766C"/>
    <w:rsid w:val="00C45823"/>
    <w:rsid w:val="00C458EE"/>
    <w:rsid w:val="00C966C9"/>
    <w:rsid w:val="00C96C36"/>
    <w:rsid w:val="00CD26FD"/>
    <w:rsid w:val="00CD4D33"/>
    <w:rsid w:val="00CF44CA"/>
    <w:rsid w:val="00D42C97"/>
    <w:rsid w:val="00D466F7"/>
    <w:rsid w:val="00D61876"/>
    <w:rsid w:val="00D857D5"/>
    <w:rsid w:val="00D91D00"/>
    <w:rsid w:val="00D9758D"/>
    <w:rsid w:val="00DB2994"/>
    <w:rsid w:val="00DB53C0"/>
    <w:rsid w:val="00E22FCB"/>
    <w:rsid w:val="00E40AF9"/>
    <w:rsid w:val="00E51347"/>
    <w:rsid w:val="00E66651"/>
    <w:rsid w:val="00E75AFB"/>
    <w:rsid w:val="00E7653C"/>
    <w:rsid w:val="00E943C2"/>
    <w:rsid w:val="00EA1697"/>
    <w:rsid w:val="00EA4664"/>
    <w:rsid w:val="00EB4180"/>
    <w:rsid w:val="00EB5273"/>
    <w:rsid w:val="00EC247F"/>
    <w:rsid w:val="00EC31DB"/>
    <w:rsid w:val="00F00E73"/>
    <w:rsid w:val="00F41418"/>
    <w:rsid w:val="00F75C38"/>
    <w:rsid w:val="00F925C5"/>
    <w:rsid w:val="00F9756B"/>
    <w:rsid w:val="00FB0F3D"/>
    <w:rsid w:val="00FC2227"/>
    <w:rsid w:val="00FE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1347"/>
    <w:pPr>
      <w:bidi/>
      <w:ind w:left="720"/>
      <w:contextualSpacing/>
    </w:pPr>
    <w:rPr>
      <w:lang w:val="en-US"/>
    </w:rPr>
  </w:style>
  <w:style w:type="paragraph" w:styleId="Notedebasdepage">
    <w:name w:val="footnote text"/>
    <w:basedOn w:val="Normal"/>
    <w:link w:val="NotedebasdepageCar"/>
    <w:uiPriority w:val="99"/>
    <w:unhideWhenUsed/>
    <w:rsid w:val="00AA0B9F"/>
    <w:pPr>
      <w:bidi/>
      <w:spacing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AA0B9F"/>
    <w:rPr>
      <w:rFonts w:eastAsiaTheme="minorEastAsia"/>
      <w:sz w:val="20"/>
      <w:szCs w:val="20"/>
      <w:lang w:val="en-US" w:bidi="en-US"/>
    </w:rPr>
  </w:style>
  <w:style w:type="paragraph" w:styleId="En-tte">
    <w:name w:val="header"/>
    <w:basedOn w:val="Normal"/>
    <w:link w:val="En-tteCar"/>
    <w:uiPriority w:val="99"/>
    <w:unhideWhenUsed/>
    <w:rsid w:val="003B0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1EB"/>
  </w:style>
  <w:style w:type="paragraph" w:styleId="Pieddepage">
    <w:name w:val="footer"/>
    <w:basedOn w:val="Normal"/>
    <w:link w:val="PieddepageCar"/>
    <w:uiPriority w:val="99"/>
    <w:semiHidden/>
    <w:unhideWhenUsed/>
    <w:rsid w:val="003B0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B01EB"/>
  </w:style>
  <w:style w:type="paragraph" w:styleId="Textedebulles">
    <w:name w:val="Balloon Text"/>
    <w:basedOn w:val="Normal"/>
    <w:link w:val="TextedebullesCar"/>
    <w:uiPriority w:val="99"/>
    <w:semiHidden/>
    <w:unhideWhenUsed/>
    <w:rsid w:val="00964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2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94C7149F9EB49D1BFD6A4DF8A4A53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0ED5AA-B1BA-4279-A6F8-522FCA038511}"/>
      </w:docPartPr>
      <w:docPartBody>
        <w:p w:rsidR="00726DE3" w:rsidRDefault="00927FC4" w:rsidP="00927FC4">
          <w:pPr>
            <w:pStyle w:val="D94C7149F9EB49D1BFD6A4DF8A4A531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27FC4"/>
    <w:rsid w:val="0042274C"/>
    <w:rsid w:val="00443D9A"/>
    <w:rsid w:val="005539A3"/>
    <w:rsid w:val="005F47CE"/>
    <w:rsid w:val="00726DE3"/>
    <w:rsid w:val="00927FC4"/>
    <w:rsid w:val="00F73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DE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94C7149F9EB49D1BFD6A4DF8A4A531D">
    <w:name w:val="D94C7149F9EB49D1BFD6A4DF8A4A531D"/>
    <w:rsid w:val="00927FC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6B80-9531-40FE-B833-D6DEB1C5E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HS</Company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المصادر والمراجع</dc:title>
  <dc:creator>Hard-Soft</dc:creator>
  <cp:lastModifiedBy>DJAIDJA MOHAMED</cp:lastModifiedBy>
  <cp:revision>134</cp:revision>
  <dcterms:created xsi:type="dcterms:W3CDTF">2016-04-26T13:54:00Z</dcterms:created>
  <dcterms:modified xsi:type="dcterms:W3CDTF">2016-06-13T20:11:00Z</dcterms:modified>
</cp:coreProperties>
</file>